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A62B2" w14:textId="599D4C8D" w:rsidR="002D2026" w:rsidRPr="00D47B65" w:rsidRDefault="00E60555" w:rsidP="002D2026">
      <w:pPr>
        <w:rPr>
          <w:rFonts w:ascii="Lato" w:hAnsi="Lato"/>
          <w:sz w:val="20"/>
          <w:szCs w:val="20"/>
          <w:u w:val="single"/>
        </w:rPr>
      </w:pPr>
      <w:r w:rsidRPr="00D47B65">
        <w:rPr>
          <w:rFonts w:ascii="Lato" w:hAnsi="Lato"/>
          <w:sz w:val="20"/>
          <w:szCs w:val="20"/>
        </w:rPr>
        <w:t>TO:</w:t>
      </w:r>
      <w:r w:rsidRPr="00D47B65">
        <w:rPr>
          <w:rFonts w:ascii="Lato" w:hAnsi="Lato"/>
          <w:sz w:val="20"/>
          <w:szCs w:val="20"/>
          <w:u w:val="single"/>
        </w:rPr>
        <w:tab/>
      </w:r>
      <w:r w:rsidRPr="00D47B65">
        <w:rPr>
          <w:rFonts w:ascii="Lato" w:hAnsi="Lato"/>
          <w:sz w:val="20"/>
          <w:szCs w:val="20"/>
          <w:u w:val="single"/>
        </w:rPr>
        <w:tab/>
      </w:r>
      <w:r w:rsidRPr="00D47B65">
        <w:rPr>
          <w:rFonts w:ascii="Lato" w:hAnsi="Lato"/>
          <w:sz w:val="20"/>
          <w:szCs w:val="20"/>
          <w:u w:val="single"/>
        </w:rPr>
        <w:tab/>
      </w:r>
      <w:r w:rsidRPr="00D47B65">
        <w:rPr>
          <w:rFonts w:ascii="Lato" w:hAnsi="Lato"/>
          <w:sz w:val="20"/>
          <w:szCs w:val="20"/>
          <w:u w:val="single"/>
        </w:rPr>
        <w:tab/>
      </w:r>
      <w:r w:rsidRPr="00D47B65">
        <w:rPr>
          <w:rFonts w:ascii="Lato" w:hAnsi="Lato"/>
          <w:sz w:val="20"/>
          <w:szCs w:val="20"/>
          <w:u w:val="single"/>
        </w:rPr>
        <w:tab/>
      </w:r>
      <w:r w:rsidRPr="00D47B65">
        <w:rPr>
          <w:rFonts w:ascii="Lato" w:hAnsi="Lato"/>
          <w:sz w:val="20"/>
          <w:szCs w:val="20"/>
          <w:u w:val="single"/>
        </w:rPr>
        <w:tab/>
      </w:r>
      <w:r w:rsidRPr="00D47B65">
        <w:rPr>
          <w:rFonts w:ascii="Lato" w:hAnsi="Lato"/>
          <w:sz w:val="20"/>
          <w:szCs w:val="20"/>
          <w:u w:val="single"/>
        </w:rPr>
        <w:tab/>
      </w:r>
      <w:r w:rsidRPr="00D47B65">
        <w:rPr>
          <w:rFonts w:ascii="Lato" w:hAnsi="Lato"/>
          <w:sz w:val="20"/>
          <w:szCs w:val="20"/>
          <w:u w:val="single"/>
        </w:rPr>
        <w:tab/>
      </w:r>
    </w:p>
    <w:p w14:paraId="27BCE1AE" w14:textId="028E9E42" w:rsidR="00E60555" w:rsidRPr="00D47B65" w:rsidRDefault="00E60555" w:rsidP="002D2026">
      <w:pPr>
        <w:rPr>
          <w:rFonts w:ascii="Lato" w:hAnsi="Lato"/>
          <w:sz w:val="20"/>
          <w:szCs w:val="20"/>
          <w:u w:val="single"/>
        </w:rPr>
      </w:pPr>
      <w:r w:rsidRPr="00D47B65">
        <w:rPr>
          <w:rFonts w:ascii="Lato" w:hAnsi="Lato"/>
          <w:sz w:val="20"/>
          <w:szCs w:val="20"/>
        </w:rPr>
        <w:t xml:space="preserve">FROM: </w:t>
      </w:r>
      <w:r w:rsidRPr="00D47B65">
        <w:rPr>
          <w:rFonts w:ascii="Lato" w:hAnsi="Lato"/>
          <w:sz w:val="20"/>
          <w:szCs w:val="20"/>
          <w:u w:val="single"/>
        </w:rPr>
        <w:tab/>
      </w:r>
      <w:r w:rsidRPr="00D47B65">
        <w:rPr>
          <w:rFonts w:ascii="Lato" w:hAnsi="Lato"/>
          <w:sz w:val="20"/>
          <w:szCs w:val="20"/>
          <w:u w:val="single"/>
        </w:rPr>
        <w:tab/>
      </w:r>
      <w:r w:rsidRPr="00D47B65">
        <w:rPr>
          <w:rFonts w:ascii="Lato" w:hAnsi="Lato"/>
          <w:sz w:val="20"/>
          <w:szCs w:val="20"/>
          <w:u w:val="single"/>
        </w:rPr>
        <w:tab/>
      </w:r>
      <w:r w:rsidRPr="00D47B65">
        <w:rPr>
          <w:rFonts w:ascii="Lato" w:hAnsi="Lato"/>
          <w:sz w:val="20"/>
          <w:szCs w:val="20"/>
          <w:u w:val="single"/>
        </w:rPr>
        <w:tab/>
      </w:r>
      <w:r w:rsidRPr="00D47B65">
        <w:rPr>
          <w:rFonts w:ascii="Lato" w:hAnsi="Lato"/>
          <w:sz w:val="20"/>
          <w:szCs w:val="20"/>
          <w:u w:val="single"/>
        </w:rPr>
        <w:tab/>
      </w:r>
      <w:r w:rsidRPr="00D47B65">
        <w:rPr>
          <w:rFonts w:ascii="Lato" w:hAnsi="Lato"/>
          <w:sz w:val="20"/>
          <w:szCs w:val="20"/>
          <w:u w:val="single"/>
        </w:rPr>
        <w:tab/>
      </w:r>
      <w:r w:rsidRPr="00D47B65">
        <w:rPr>
          <w:rFonts w:ascii="Lato" w:hAnsi="Lato"/>
          <w:sz w:val="20"/>
          <w:szCs w:val="20"/>
          <w:u w:val="single"/>
        </w:rPr>
        <w:tab/>
      </w:r>
      <w:r w:rsidRPr="00D47B65">
        <w:rPr>
          <w:rFonts w:ascii="Lato" w:hAnsi="Lato"/>
          <w:sz w:val="20"/>
          <w:szCs w:val="20"/>
          <w:u w:val="single"/>
        </w:rPr>
        <w:tab/>
      </w:r>
    </w:p>
    <w:p w14:paraId="75582A10" w14:textId="33D3AAB6" w:rsidR="00E60555" w:rsidRPr="00D47B65" w:rsidRDefault="00E60555" w:rsidP="002D2026">
      <w:pPr>
        <w:rPr>
          <w:rFonts w:ascii="Lato" w:hAnsi="Lato"/>
          <w:sz w:val="20"/>
          <w:szCs w:val="20"/>
          <w:u w:val="single"/>
        </w:rPr>
      </w:pPr>
      <w:r w:rsidRPr="00D47B65">
        <w:rPr>
          <w:rFonts w:ascii="Lato" w:hAnsi="Lato"/>
          <w:sz w:val="20"/>
          <w:szCs w:val="20"/>
        </w:rPr>
        <w:t>RE:</w:t>
      </w:r>
      <w:r w:rsidRPr="00D47B65">
        <w:rPr>
          <w:rFonts w:ascii="Lato" w:hAnsi="Lato"/>
          <w:sz w:val="20"/>
          <w:szCs w:val="20"/>
          <w:u w:val="single"/>
        </w:rPr>
        <w:t xml:space="preserve"> NC Nursery &amp; Landscape Association’s Green &amp; </w:t>
      </w:r>
      <w:proofErr w:type="spellStart"/>
      <w:r w:rsidRPr="00D47B65">
        <w:rPr>
          <w:rFonts w:ascii="Lato" w:hAnsi="Lato"/>
          <w:sz w:val="20"/>
          <w:szCs w:val="20"/>
          <w:u w:val="single"/>
        </w:rPr>
        <w:t>Growin</w:t>
      </w:r>
      <w:proofErr w:type="spellEnd"/>
      <w:r w:rsidRPr="00D47B65">
        <w:rPr>
          <w:rFonts w:ascii="Lato" w:hAnsi="Lato"/>
          <w:sz w:val="20"/>
          <w:szCs w:val="20"/>
          <w:u w:val="single"/>
        </w:rPr>
        <w:t>’ 25</w:t>
      </w:r>
      <w:r w:rsidRPr="00D47B65">
        <w:rPr>
          <w:rFonts w:ascii="Lato" w:hAnsi="Lato"/>
          <w:sz w:val="20"/>
          <w:szCs w:val="20"/>
          <w:u w:val="single"/>
        </w:rPr>
        <w:tab/>
      </w:r>
    </w:p>
    <w:p w14:paraId="39E31C3C" w14:textId="77777777" w:rsidR="007B3966" w:rsidRPr="007B3966" w:rsidRDefault="007B3966" w:rsidP="002D2026">
      <w:pPr>
        <w:rPr>
          <w:rFonts w:ascii="Lato" w:hAnsi="Lato"/>
          <w:color w:val="E97132" w:themeColor="accent2"/>
          <w:sz w:val="20"/>
          <w:szCs w:val="20"/>
          <w:u w:val="single"/>
        </w:rPr>
      </w:pPr>
    </w:p>
    <w:p w14:paraId="659D4712" w14:textId="691015C2" w:rsidR="002D2026" w:rsidRPr="002D2026" w:rsidRDefault="002D2026" w:rsidP="002D2026">
      <w:pPr>
        <w:rPr>
          <w:rFonts w:ascii="Lato" w:hAnsi="Lato"/>
          <w:sz w:val="20"/>
          <w:szCs w:val="20"/>
        </w:rPr>
      </w:pPr>
      <w:r w:rsidRPr="002D2026">
        <w:rPr>
          <w:rFonts w:ascii="Lato" w:hAnsi="Lato"/>
          <w:sz w:val="20"/>
          <w:szCs w:val="20"/>
        </w:rPr>
        <w:t xml:space="preserve">I am writing to request approval to attend </w:t>
      </w:r>
      <w:r>
        <w:rPr>
          <w:rFonts w:ascii="Lato" w:hAnsi="Lato"/>
          <w:sz w:val="20"/>
          <w:szCs w:val="20"/>
        </w:rPr>
        <w:t xml:space="preserve">the </w:t>
      </w:r>
      <w:r w:rsidRPr="002D2026">
        <w:rPr>
          <w:rFonts w:ascii="Lato" w:hAnsi="Lato"/>
          <w:sz w:val="20"/>
          <w:szCs w:val="20"/>
        </w:rPr>
        <w:t xml:space="preserve">Green &amp; </w:t>
      </w:r>
      <w:proofErr w:type="spellStart"/>
      <w:r w:rsidRPr="002D2026">
        <w:rPr>
          <w:rFonts w:ascii="Lato" w:hAnsi="Lato"/>
          <w:sz w:val="20"/>
          <w:szCs w:val="20"/>
        </w:rPr>
        <w:t>Growin</w:t>
      </w:r>
      <w:proofErr w:type="spellEnd"/>
      <w:r w:rsidRPr="002D2026">
        <w:rPr>
          <w:rFonts w:ascii="Lato" w:hAnsi="Lato"/>
          <w:sz w:val="20"/>
          <w:szCs w:val="20"/>
        </w:rPr>
        <w:t xml:space="preserve">' </w:t>
      </w:r>
      <w:r>
        <w:rPr>
          <w:rFonts w:ascii="Lato" w:hAnsi="Lato"/>
          <w:sz w:val="20"/>
          <w:szCs w:val="20"/>
        </w:rPr>
        <w:t>25 Educational Conference</w:t>
      </w:r>
      <w:r w:rsidRPr="002D2026">
        <w:rPr>
          <w:rFonts w:ascii="Lato" w:hAnsi="Lato"/>
          <w:sz w:val="20"/>
          <w:szCs w:val="20"/>
        </w:rPr>
        <w:t>, hosted by the North Carolina Nursery &amp; Landscape Association (NCNLA) in Greensboro, NC, from January 1</w:t>
      </w:r>
      <w:r>
        <w:rPr>
          <w:rFonts w:ascii="Lato" w:hAnsi="Lato"/>
          <w:sz w:val="20"/>
          <w:szCs w:val="20"/>
        </w:rPr>
        <w:t>3</w:t>
      </w:r>
      <w:r w:rsidRPr="002D2026">
        <w:rPr>
          <w:rFonts w:ascii="Lato" w:hAnsi="Lato"/>
          <w:sz w:val="20"/>
          <w:szCs w:val="20"/>
        </w:rPr>
        <w:t>-17, 2025. This premier event presents a valuable opportunity for professional development, networking, and industry insights that align directly with our company’s goals and my role.</w:t>
      </w:r>
    </w:p>
    <w:p w14:paraId="5DBC6610" w14:textId="77777777" w:rsidR="002D2026" w:rsidRPr="002D2026" w:rsidRDefault="002D2026" w:rsidP="002D2026">
      <w:pPr>
        <w:rPr>
          <w:rFonts w:ascii="Lato" w:hAnsi="Lato"/>
          <w:b/>
          <w:bCs/>
          <w:sz w:val="20"/>
          <w:szCs w:val="20"/>
        </w:rPr>
      </w:pPr>
      <w:r w:rsidRPr="002D2026">
        <w:rPr>
          <w:rFonts w:ascii="Lato" w:hAnsi="Lato"/>
          <w:b/>
          <w:bCs/>
          <w:sz w:val="20"/>
          <w:szCs w:val="20"/>
        </w:rPr>
        <w:t>Conference Overview:</w:t>
      </w:r>
    </w:p>
    <w:p w14:paraId="1FA45C91" w14:textId="77777777" w:rsidR="002D2026" w:rsidRPr="002D2026" w:rsidRDefault="002D2026" w:rsidP="002D2026">
      <w:pPr>
        <w:rPr>
          <w:rFonts w:ascii="Lato" w:hAnsi="Lato"/>
          <w:sz w:val="20"/>
          <w:szCs w:val="20"/>
        </w:rPr>
      </w:pPr>
      <w:r w:rsidRPr="002D2026">
        <w:rPr>
          <w:rFonts w:ascii="Lato" w:hAnsi="Lato"/>
          <w:sz w:val="20"/>
          <w:szCs w:val="20"/>
        </w:rPr>
        <w:t xml:space="preserve">Green &amp; </w:t>
      </w:r>
      <w:proofErr w:type="spellStart"/>
      <w:r w:rsidRPr="002D2026">
        <w:rPr>
          <w:rFonts w:ascii="Lato" w:hAnsi="Lato"/>
          <w:sz w:val="20"/>
          <w:szCs w:val="20"/>
        </w:rPr>
        <w:t>Growin</w:t>
      </w:r>
      <w:proofErr w:type="spellEnd"/>
      <w:r w:rsidRPr="002D2026">
        <w:rPr>
          <w:rFonts w:ascii="Lato" w:hAnsi="Lato"/>
          <w:sz w:val="20"/>
          <w:szCs w:val="20"/>
        </w:rPr>
        <w:t>' offers a dynamic mix of educational sessions, workshops, and networking events specifically designed for professionals in the nursery, landscape, and horticulture industries. Topics will include sustainable landscaping, innovative plant care, efficient equipment use, and leadership strategies that are essential to staying competitive in our field.</w:t>
      </w:r>
    </w:p>
    <w:p w14:paraId="7F7FD79A" w14:textId="77777777" w:rsidR="002D2026" w:rsidRPr="002D2026" w:rsidRDefault="002D2026" w:rsidP="002D2026">
      <w:pPr>
        <w:rPr>
          <w:rFonts w:ascii="Lato" w:hAnsi="Lato"/>
          <w:b/>
          <w:bCs/>
          <w:sz w:val="20"/>
          <w:szCs w:val="20"/>
        </w:rPr>
      </w:pPr>
      <w:r w:rsidRPr="002D2026">
        <w:rPr>
          <w:rFonts w:ascii="Lato" w:hAnsi="Lato"/>
          <w:b/>
          <w:bCs/>
          <w:sz w:val="20"/>
          <w:szCs w:val="20"/>
        </w:rPr>
        <w:t>Proposed Workshops and Sessions:</w:t>
      </w:r>
    </w:p>
    <w:p w14:paraId="667F203C" w14:textId="77777777" w:rsidR="002D2026" w:rsidRPr="002D2026" w:rsidRDefault="002D2026" w:rsidP="002D2026">
      <w:pPr>
        <w:rPr>
          <w:rFonts w:ascii="Lato" w:hAnsi="Lato"/>
          <w:sz w:val="20"/>
          <w:szCs w:val="20"/>
        </w:rPr>
      </w:pPr>
      <w:r w:rsidRPr="002D2026">
        <w:rPr>
          <w:rFonts w:ascii="Lato" w:hAnsi="Lato"/>
          <w:sz w:val="20"/>
          <w:szCs w:val="20"/>
        </w:rPr>
        <w:t>Here are some workshops and sessions I would plan to attend, which will provide actionable insights and skills relevant to our projects:</w:t>
      </w:r>
    </w:p>
    <w:p w14:paraId="36049037" w14:textId="77777777" w:rsidR="002D2026" w:rsidRPr="002D2026" w:rsidRDefault="002D2026" w:rsidP="002D2026">
      <w:pPr>
        <w:numPr>
          <w:ilvl w:val="0"/>
          <w:numId w:val="1"/>
        </w:numPr>
        <w:rPr>
          <w:rFonts w:ascii="Lato" w:hAnsi="Lato"/>
          <w:color w:val="E97132" w:themeColor="accent2"/>
          <w:sz w:val="20"/>
          <w:szCs w:val="20"/>
        </w:rPr>
      </w:pPr>
      <w:r w:rsidRPr="002D2026">
        <w:rPr>
          <w:rFonts w:ascii="Lato" w:hAnsi="Lato"/>
          <w:b/>
          <w:bCs/>
          <w:color w:val="E97132" w:themeColor="accent2"/>
          <w:sz w:val="20"/>
          <w:szCs w:val="20"/>
        </w:rPr>
        <w:t>[Session/Workshop Title 1]</w:t>
      </w:r>
      <w:r w:rsidRPr="002D2026">
        <w:rPr>
          <w:rFonts w:ascii="Lato" w:hAnsi="Lato"/>
          <w:color w:val="E97132" w:themeColor="accent2"/>
          <w:sz w:val="20"/>
          <w:szCs w:val="20"/>
        </w:rPr>
        <w:t>: [Brief description or intended outcome, e.g., "Gain insights on sustainable irrigation techniques to improve resource management."]</w:t>
      </w:r>
    </w:p>
    <w:p w14:paraId="681D4F77" w14:textId="77777777" w:rsidR="002D2026" w:rsidRPr="002D2026" w:rsidRDefault="002D2026" w:rsidP="002D2026">
      <w:pPr>
        <w:numPr>
          <w:ilvl w:val="0"/>
          <w:numId w:val="1"/>
        </w:numPr>
        <w:rPr>
          <w:rFonts w:ascii="Lato" w:hAnsi="Lato"/>
          <w:color w:val="E97132" w:themeColor="accent2"/>
          <w:sz w:val="20"/>
          <w:szCs w:val="20"/>
        </w:rPr>
      </w:pPr>
      <w:r w:rsidRPr="002D2026">
        <w:rPr>
          <w:rFonts w:ascii="Lato" w:hAnsi="Lato"/>
          <w:b/>
          <w:bCs/>
          <w:color w:val="E97132" w:themeColor="accent2"/>
          <w:sz w:val="20"/>
          <w:szCs w:val="20"/>
        </w:rPr>
        <w:t>[Session/Workshop Title 2]</w:t>
      </w:r>
      <w:r w:rsidRPr="002D2026">
        <w:rPr>
          <w:rFonts w:ascii="Lato" w:hAnsi="Lato"/>
          <w:color w:val="E97132" w:themeColor="accent2"/>
          <w:sz w:val="20"/>
          <w:szCs w:val="20"/>
        </w:rPr>
        <w:t>: [Brief description or intended outcome]</w:t>
      </w:r>
    </w:p>
    <w:p w14:paraId="477E7EFE" w14:textId="77777777" w:rsidR="002D2026" w:rsidRPr="002D2026" w:rsidRDefault="002D2026" w:rsidP="002D2026">
      <w:pPr>
        <w:numPr>
          <w:ilvl w:val="0"/>
          <w:numId w:val="1"/>
        </w:numPr>
        <w:rPr>
          <w:rFonts w:ascii="Lato" w:hAnsi="Lato"/>
          <w:color w:val="E97132" w:themeColor="accent2"/>
          <w:sz w:val="20"/>
          <w:szCs w:val="20"/>
        </w:rPr>
      </w:pPr>
      <w:r w:rsidRPr="002D2026">
        <w:rPr>
          <w:rFonts w:ascii="Lato" w:hAnsi="Lato"/>
          <w:b/>
          <w:bCs/>
          <w:color w:val="E97132" w:themeColor="accent2"/>
          <w:sz w:val="20"/>
          <w:szCs w:val="20"/>
        </w:rPr>
        <w:t>[Session/Workshop Title 3]</w:t>
      </w:r>
      <w:r w:rsidRPr="002D2026">
        <w:rPr>
          <w:rFonts w:ascii="Lato" w:hAnsi="Lato"/>
          <w:color w:val="E97132" w:themeColor="accent2"/>
          <w:sz w:val="20"/>
          <w:szCs w:val="20"/>
        </w:rPr>
        <w:t>: [Brief description or intended outcome]</w:t>
      </w:r>
    </w:p>
    <w:p w14:paraId="121080CE" w14:textId="0630FF3E" w:rsidR="002D2026" w:rsidRPr="002D2026" w:rsidRDefault="002D2026" w:rsidP="002D2026">
      <w:pPr>
        <w:rPr>
          <w:rFonts w:ascii="Lato" w:hAnsi="Lato"/>
          <w:b/>
          <w:bCs/>
          <w:sz w:val="20"/>
          <w:szCs w:val="20"/>
        </w:rPr>
      </w:pPr>
      <w:r>
        <w:rPr>
          <w:rFonts w:ascii="Lato" w:hAnsi="Lato"/>
          <w:sz w:val="20"/>
          <w:szCs w:val="20"/>
        </w:rPr>
        <w:t xml:space="preserve">My </w:t>
      </w:r>
      <w:r w:rsidRPr="002D2026">
        <w:rPr>
          <w:rFonts w:ascii="Lato" w:hAnsi="Lato"/>
          <w:b/>
          <w:bCs/>
          <w:sz w:val="20"/>
          <w:szCs w:val="20"/>
        </w:rPr>
        <w:t>Top Three Reasons for Attending:</w:t>
      </w:r>
    </w:p>
    <w:p w14:paraId="1E2A2439" w14:textId="77777777" w:rsidR="002D2026" w:rsidRPr="002D2026" w:rsidRDefault="002D2026" w:rsidP="002D2026">
      <w:pPr>
        <w:numPr>
          <w:ilvl w:val="0"/>
          <w:numId w:val="2"/>
        </w:numPr>
        <w:rPr>
          <w:rFonts w:ascii="Lato" w:hAnsi="Lato"/>
          <w:sz w:val="20"/>
          <w:szCs w:val="20"/>
        </w:rPr>
      </w:pPr>
      <w:r w:rsidRPr="002D2026">
        <w:rPr>
          <w:rFonts w:ascii="Lato" w:hAnsi="Lato"/>
          <w:b/>
          <w:bCs/>
          <w:sz w:val="20"/>
          <w:szCs w:val="20"/>
        </w:rPr>
        <w:t>Skill Development</w:t>
      </w:r>
      <w:r w:rsidRPr="002D2026">
        <w:rPr>
          <w:rFonts w:ascii="Lato" w:hAnsi="Lato"/>
          <w:sz w:val="20"/>
          <w:szCs w:val="20"/>
        </w:rPr>
        <w:t xml:space="preserve">: Green &amp; </w:t>
      </w:r>
      <w:proofErr w:type="spellStart"/>
      <w:r w:rsidRPr="002D2026">
        <w:rPr>
          <w:rFonts w:ascii="Lato" w:hAnsi="Lato"/>
          <w:sz w:val="20"/>
          <w:szCs w:val="20"/>
        </w:rPr>
        <w:t>Growin</w:t>
      </w:r>
      <w:proofErr w:type="spellEnd"/>
      <w:r w:rsidRPr="002D2026">
        <w:rPr>
          <w:rFonts w:ascii="Lato" w:hAnsi="Lato"/>
          <w:sz w:val="20"/>
          <w:szCs w:val="20"/>
        </w:rPr>
        <w:t>' provides specialized training on industry best practices, new technologies, and innovations. These insights will directly enhance my skill set and allow me to implement more efficient processes within our team.</w:t>
      </w:r>
    </w:p>
    <w:p w14:paraId="51BC59D3" w14:textId="77777777" w:rsidR="002D2026" w:rsidRPr="002D2026" w:rsidRDefault="002D2026" w:rsidP="002D2026">
      <w:pPr>
        <w:numPr>
          <w:ilvl w:val="0"/>
          <w:numId w:val="2"/>
        </w:numPr>
        <w:rPr>
          <w:rFonts w:ascii="Lato" w:hAnsi="Lato"/>
          <w:sz w:val="20"/>
          <w:szCs w:val="20"/>
        </w:rPr>
      </w:pPr>
      <w:r w:rsidRPr="002D2026">
        <w:rPr>
          <w:rFonts w:ascii="Lato" w:hAnsi="Lato"/>
          <w:b/>
          <w:bCs/>
          <w:sz w:val="20"/>
          <w:szCs w:val="20"/>
        </w:rPr>
        <w:t>Valuable Networking</w:t>
      </w:r>
      <w:r w:rsidRPr="002D2026">
        <w:rPr>
          <w:rFonts w:ascii="Lato" w:hAnsi="Lato"/>
          <w:sz w:val="20"/>
          <w:szCs w:val="20"/>
        </w:rPr>
        <w:t>: With over 1,500 professionals attending, this event provides a unique chance to connect with industry peers and explore partnerships that could benefit our organization.</w:t>
      </w:r>
    </w:p>
    <w:p w14:paraId="41CED98E" w14:textId="77777777" w:rsidR="002D2026" w:rsidRDefault="002D2026" w:rsidP="002D2026">
      <w:pPr>
        <w:numPr>
          <w:ilvl w:val="0"/>
          <w:numId w:val="2"/>
        </w:numPr>
        <w:rPr>
          <w:rFonts w:ascii="Lato" w:hAnsi="Lato"/>
          <w:sz w:val="20"/>
          <w:szCs w:val="20"/>
        </w:rPr>
      </w:pPr>
      <w:r w:rsidRPr="002D2026">
        <w:rPr>
          <w:rFonts w:ascii="Lato" w:hAnsi="Lato"/>
          <w:b/>
          <w:bCs/>
          <w:sz w:val="20"/>
          <w:szCs w:val="20"/>
        </w:rPr>
        <w:t>Resource Exploration and Cost Savings</w:t>
      </w:r>
      <w:r w:rsidRPr="002D2026">
        <w:rPr>
          <w:rFonts w:ascii="Lato" w:hAnsi="Lato"/>
          <w:sz w:val="20"/>
          <w:szCs w:val="20"/>
        </w:rPr>
        <w:t xml:space="preserve">: By attending the Green &amp; </w:t>
      </w:r>
      <w:proofErr w:type="spellStart"/>
      <w:r w:rsidRPr="002D2026">
        <w:rPr>
          <w:rFonts w:ascii="Lato" w:hAnsi="Lato"/>
          <w:sz w:val="20"/>
          <w:szCs w:val="20"/>
        </w:rPr>
        <w:t>Growin</w:t>
      </w:r>
      <w:proofErr w:type="spellEnd"/>
      <w:r w:rsidRPr="002D2026">
        <w:rPr>
          <w:rFonts w:ascii="Lato" w:hAnsi="Lato"/>
          <w:sz w:val="20"/>
          <w:szCs w:val="20"/>
        </w:rPr>
        <w:t>' Marketplace, I’ll be able to connect with suppliers and evaluate products that could lead to cost savings and increased operational efficiency.</w:t>
      </w:r>
    </w:p>
    <w:p w14:paraId="377CF7A0" w14:textId="77777777" w:rsidR="002D2026" w:rsidRPr="002D2026" w:rsidRDefault="002D2026" w:rsidP="002D2026">
      <w:pPr>
        <w:rPr>
          <w:rFonts w:ascii="Lato" w:hAnsi="Lato"/>
          <w:b/>
          <w:bCs/>
          <w:sz w:val="20"/>
          <w:szCs w:val="20"/>
        </w:rPr>
      </w:pPr>
      <w:r w:rsidRPr="002D2026">
        <w:rPr>
          <w:rFonts w:ascii="Lato" w:hAnsi="Lato"/>
          <w:b/>
          <w:bCs/>
          <w:sz w:val="20"/>
          <w:szCs w:val="20"/>
        </w:rPr>
        <w:t>Return on Investment:</w:t>
      </w:r>
    </w:p>
    <w:p w14:paraId="50348333" w14:textId="3A5F350D" w:rsidR="002D2026" w:rsidRPr="002D2026" w:rsidRDefault="002D2026" w:rsidP="002D2026">
      <w:pPr>
        <w:rPr>
          <w:rFonts w:ascii="Lato" w:hAnsi="Lato"/>
          <w:sz w:val="20"/>
          <w:szCs w:val="20"/>
        </w:rPr>
      </w:pPr>
      <w:r w:rsidRPr="002D2026">
        <w:rPr>
          <w:rFonts w:ascii="Lato" w:hAnsi="Lato"/>
          <w:sz w:val="20"/>
          <w:szCs w:val="20"/>
        </w:rPr>
        <w:t xml:space="preserve">The estimated total cost, including early bird registration, travel, accommodations, and meals, is approximately </w:t>
      </w:r>
      <w:r w:rsidRPr="002D2026">
        <w:rPr>
          <w:rFonts w:ascii="Lato" w:hAnsi="Lato"/>
          <w:color w:val="E97132" w:themeColor="accent2"/>
          <w:sz w:val="20"/>
          <w:szCs w:val="20"/>
        </w:rPr>
        <w:t>$</w:t>
      </w:r>
      <w:r w:rsidRPr="002D2026">
        <w:rPr>
          <w:rFonts w:ascii="Lato" w:hAnsi="Lato"/>
          <w:color w:val="E97132" w:themeColor="accent2"/>
          <w:sz w:val="20"/>
          <w:szCs w:val="20"/>
          <w:u w:val="single"/>
        </w:rPr>
        <w:t xml:space="preserve">                            </w:t>
      </w:r>
      <w:r w:rsidRPr="002D2026">
        <w:rPr>
          <w:rFonts w:ascii="Lato" w:hAnsi="Lato"/>
          <w:sz w:val="20"/>
          <w:szCs w:val="20"/>
        </w:rPr>
        <w:t xml:space="preserve"> By registering before December 13, we can take advantage of the discounted early bird rate. This will provide the best value and minimize our expenses before rates increase</w:t>
      </w:r>
      <w:r>
        <w:rPr>
          <w:rFonts w:ascii="Lato" w:hAnsi="Lato"/>
          <w:sz w:val="20"/>
          <w:szCs w:val="20"/>
        </w:rPr>
        <w:t>; attached is the registration form with all conference offerings.</w:t>
      </w:r>
    </w:p>
    <w:p w14:paraId="78BF36F8" w14:textId="7CF6BFCF" w:rsidR="002D2026" w:rsidRPr="002D2026" w:rsidRDefault="002D2026" w:rsidP="002D2026">
      <w:pPr>
        <w:rPr>
          <w:rFonts w:ascii="Lato" w:hAnsi="Lato"/>
          <w:sz w:val="20"/>
          <w:szCs w:val="20"/>
        </w:rPr>
      </w:pPr>
      <w:r w:rsidRPr="002D2026">
        <w:rPr>
          <w:rFonts w:ascii="Lato" w:hAnsi="Lato"/>
          <w:sz w:val="20"/>
          <w:szCs w:val="20"/>
        </w:rPr>
        <w:t>I am confident that my participation will contribute to our team’s success and provide new perspectives for operational improvements.</w:t>
      </w:r>
      <w:r>
        <w:rPr>
          <w:rFonts w:ascii="Lato" w:hAnsi="Lato"/>
          <w:sz w:val="20"/>
          <w:szCs w:val="20"/>
        </w:rPr>
        <w:t xml:space="preserve">  </w:t>
      </w:r>
      <w:r w:rsidRPr="002D2026">
        <w:rPr>
          <w:rFonts w:ascii="Lato" w:hAnsi="Lato"/>
          <w:sz w:val="20"/>
          <w:szCs w:val="20"/>
        </w:rPr>
        <w:t>Thank you for considering this request. I am happy to further discuss the potential benefits of attending and will share key takeaways with the team upon my return.</w:t>
      </w:r>
    </w:p>
    <w:p w14:paraId="2DAE4230" w14:textId="77777777" w:rsidR="009D3233" w:rsidRDefault="009D3233"/>
    <w:sectPr w:rsidR="009D3233" w:rsidSect="00DD28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21DF8"/>
    <w:multiLevelType w:val="multilevel"/>
    <w:tmpl w:val="EAC0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B707C1"/>
    <w:multiLevelType w:val="multilevel"/>
    <w:tmpl w:val="5C5E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197923">
    <w:abstractNumId w:val="1"/>
  </w:num>
  <w:num w:numId="2" w16cid:durableId="211720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26"/>
    <w:rsid w:val="002D2026"/>
    <w:rsid w:val="00717965"/>
    <w:rsid w:val="007B3966"/>
    <w:rsid w:val="009D3233"/>
    <w:rsid w:val="00D47B65"/>
    <w:rsid w:val="00DD0BAD"/>
    <w:rsid w:val="00DD28BD"/>
    <w:rsid w:val="00E60555"/>
    <w:rsid w:val="00E9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3079"/>
  <w15:chartTrackingRefBased/>
  <w15:docId w15:val="{A05E1C9A-6091-44FC-8EAF-8F5FF45F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026"/>
    <w:rPr>
      <w:rFonts w:eastAsiaTheme="majorEastAsia" w:cstheme="majorBidi"/>
      <w:color w:val="272727" w:themeColor="text1" w:themeTint="D8"/>
    </w:rPr>
  </w:style>
  <w:style w:type="paragraph" w:styleId="Title">
    <w:name w:val="Title"/>
    <w:basedOn w:val="Normal"/>
    <w:next w:val="Normal"/>
    <w:link w:val="TitleChar"/>
    <w:uiPriority w:val="10"/>
    <w:qFormat/>
    <w:rsid w:val="002D2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026"/>
    <w:pPr>
      <w:spacing w:before="160"/>
      <w:jc w:val="center"/>
    </w:pPr>
    <w:rPr>
      <w:i/>
      <w:iCs/>
      <w:color w:val="404040" w:themeColor="text1" w:themeTint="BF"/>
    </w:rPr>
  </w:style>
  <w:style w:type="character" w:customStyle="1" w:styleId="QuoteChar">
    <w:name w:val="Quote Char"/>
    <w:basedOn w:val="DefaultParagraphFont"/>
    <w:link w:val="Quote"/>
    <w:uiPriority w:val="29"/>
    <w:rsid w:val="002D2026"/>
    <w:rPr>
      <w:i/>
      <w:iCs/>
      <w:color w:val="404040" w:themeColor="text1" w:themeTint="BF"/>
    </w:rPr>
  </w:style>
  <w:style w:type="paragraph" w:styleId="ListParagraph">
    <w:name w:val="List Paragraph"/>
    <w:basedOn w:val="Normal"/>
    <w:uiPriority w:val="34"/>
    <w:qFormat/>
    <w:rsid w:val="002D2026"/>
    <w:pPr>
      <w:ind w:left="720"/>
      <w:contextualSpacing/>
    </w:pPr>
  </w:style>
  <w:style w:type="character" w:styleId="IntenseEmphasis">
    <w:name w:val="Intense Emphasis"/>
    <w:basedOn w:val="DefaultParagraphFont"/>
    <w:uiPriority w:val="21"/>
    <w:qFormat/>
    <w:rsid w:val="002D2026"/>
    <w:rPr>
      <w:i/>
      <w:iCs/>
      <w:color w:val="0F4761" w:themeColor="accent1" w:themeShade="BF"/>
    </w:rPr>
  </w:style>
  <w:style w:type="paragraph" w:styleId="IntenseQuote">
    <w:name w:val="Intense Quote"/>
    <w:basedOn w:val="Normal"/>
    <w:next w:val="Normal"/>
    <w:link w:val="IntenseQuoteChar"/>
    <w:uiPriority w:val="30"/>
    <w:qFormat/>
    <w:rsid w:val="002D2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026"/>
    <w:rPr>
      <w:i/>
      <w:iCs/>
      <w:color w:val="0F4761" w:themeColor="accent1" w:themeShade="BF"/>
    </w:rPr>
  </w:style>
  <w:style w:type="character" w:styleId="IntenseReference">
    <w:name w:val="Intense Reference"/>
    <w:basedOn w:val="DefaultParagraphFont"/>
    <w:uiPriority w:val="32"/>
    <w:qFormat/>
    <w:rsid w:val="002D20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33344">
      <w:bodyDiv w:val="1"/>
      <w:marLeft w:val="0"/>
      <w:marRight w:val="0"/>
      <w:marTop w:val="0"/>
      <w:marBottom w:val="0"/>
      <w:divBdr>
        <w:top w:val="none" w:sz="0" w:space="0" w:color="auto"/>
        <w:left w:val="none" w:sz="0" w:space="0" w:color="auto"/>
        <w:bottom w:val="none" w:sz="0" w:space="0" w:color="auto"/>
        <w:right w:val="none" w:sz="0" w:space="0" w:color="auto"/>
      </w:divBdr>
    </w:div>
    <w:div w:id="15472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Oskey</dc:creator>
  <cp:keywords/>
  <dc:description/>
  <cp:lastModifiedBy>Katie Oskey</cp:lastModifiedBy>
  <cp:revision>5</cp:revision>
  <dcterms:created xsi:type="dcterms:W3CDTF">2024-11-08T13:33:00Z</dcterms:created>
  <dcterms:modified xsi:type="dcterms:W3CDTF">2024-11-08T16:42:00Z</dcterms:modified>
</cp:coreProperties>
</file>